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worst-case gain: + €100.000 (in Low demand)</w:t>
      </w:r>
    </w:p>
    <w:p>
      <w:pPr>
        <w:pStyle w:val="Compact"/>
        <w:numPr>
          <w:ilvl w:val="1"/>
          <w:numId w:val="1013"/>
        </w:numPr>
      </w:pPr>
      <w:r>
        <w:t xml:space="preserve">Alternative A worst-case gain: - €50.000 (in Low demand)</w:t>
      </w:r>
    </w:p>
    <w:p>
      <w:pPr>
        <w:pStyle w:val="Compact"/>
        <w:numPr>
          <w:ilvl w:val="1"/>
          <w:numId w:val="1013"/>
        </w:numPr>
      </w:pPr>
      <w:r>
        <w:t xml:space="preserve">If you choose maximin you would pick A because its minimum (the worst) is positive, where is B is negative.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2025-04-07T19:24:02Z</dcterms:created>
  <dcterms:modified xsi:type="dcterms:W3CDTF">2025-04-07T19:24:02Z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